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F1" w:rsidRDefault="006B578E">
      <w:pPr>
        <w:rPr>
          <w:rFonts w:ascii="Comic Sans MS" w:hAnsi="Comic Sans MS"/>
          <w:sz w:val="24"/>
          <w:szCs w:val="24"/>
        </w:rPr>
      </w:pPr>
      <w:hyperlink r:id="rId4" w:history="1">
        <w:r w:rsidR="00D31FC8" w:rsidRPr="008944A5">
          <w:rPr>
            <w:rStyle w:val="a3"/>
            <w:rFonts w:ascii="Comic Sans MS" w:hAnsi="Comic Sans MS"/>
            <w:sz w:val="24"/>
            <w:szCs w:val="24"/>
          </w:rPr>
          <w:t>http://economy.gov.by/ru/gos_progr-ru/</w:t>
        </w:r>
      </w:hyperlink>
    </w:p>
    <w:p w:rsidR="00D31FC8" w:rsidRPr="001F0E90" w:rsidRDefault="00D31FC8" w:rsidP="001F0E90">
      <w:pPr>
        <w:shd w:val="clear" w:color="auto" w:fill="FFFFFF"/>
        <w:spacing w:after="27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1F0E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Государственные программы</w:t>
      </w:r>
    </w:p>
    <w:p w:rsidR="00D31FC8" w:rsidRPr="001F0E90" w:rsidRDefault="00D31FC8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В 2016 году в соответствии </w:t>
      </w:r>
      <w:hyperlink r:id="rId5" w:tgtFrame="_blank" w:tooltip="Указом Президента Республики Беларусь от 23 марта 2016 г. № 106 " w:history="1">
        <w:r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с Указом Президента Республики Беларусь от 23 марта 2016 г. № 106 «О государственных программах и некоторых вопросах оказания государственной поддержки»</w:t>
        </w:r>
      </w:hyperlink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 осуществлен переход на новую систему формирования и финансирования государственных программ.</w:t>
      </w:r>
    </w:p>
    <w:p w:rsidR="00D31FC8" w:rsidRPr="001F0E90" w:rsidRDefault="00D31FC8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Его цель – повышение результативности реализации госпрограмм и консолидация финансовых ресурсов для достижения стратегических целей и приоритетов социально-экономического развития страны на среднесрочную перспективу, использование программно-целевого подхода в бюджетном процессе.</w:t>
      </w:r>
    </w:p>
    <w:p w:rsidR="00D31FC8" w:rsidRPr="001F0E90" w:rsidRDefault="00D31FC8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Порядок формирования, финансирования, выполнения и оценки эффективности реализации государственных программ </w:t>
      </w:r>
      <w:hyperlink r:id="rId6" w:tgtFrame="_blank" w:history="1">
        <w:r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утвержден Указом Главы государства от 25 июля 2016 г. № 289.</w:t>
        </w:r>
      </w:hyperlink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 Согласно указу, объемы их финансирования устанавливаются в рамках бюджетного процесса и увязываются с результатами выполнения государственных программ. При финансировании их мероприятий за счет местных бюджетов обеспечивается участие представителей местных Советов депутатов. Отбор исполнителей мероприятий осуществляется заказчиками (распорядителями бюджетных средств) на конкурсной основе. Требования к структуре государственной программы и содержанию отчетов о результатах реализации государственной программы определены </w:t>
      </w:r>
      <w:hyperlink r:id="rId7" w:tgtFrame="_blank" w:tooltip="постановление Минэкономики от 19 августа 2016 г. № 51" w:history="1">
        <w:r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постановлением Минэкономики от 19 августа 2016 г. № 51</w:t>
        </w:r>
      </w:hyperlink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.</w:t>
      </w:r>
    </w:p>
    <w:p w:rsidR="00D31FC8" w:rsidRPr="001F0E90" w:rsidRDefault="006B578E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hyperlink r:id="rId8" w:tgtFrame="_blank" w:tooltip="Коротко о государственных программах" w:history="1">
        <w:r w:rsidR="00D31FC8"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Коротко о государственных программах (PDF документ/440.05 KB)</w:t>
        </w:r>
      </w:hyperlink>
    </w:p>
    <w:p w:rsidR="00D31FC8" w:rsidRPr="001F0E90" w:rsidRDefault="00D31FC8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Работа по формированию и выполнению государственных программ, повышению их эффективности координируется постоянной межведомственной комиссией по государственным программам, созданной </w:t>
      </w:r>
      <w:hyperlink r:id="rId9" w:tgtFrame="_blank" w:tooltip="постановлением Совета Министров Республики Беларусь от 4 октября 2016г. № 800," w:history="1">
        <w:r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постановлением Совета Министров Республики Беларусь от 4</w:t>
        </w:r>
        <w:r w:rsidR="00BD70EF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 </w:t>
        </w:r>
        <w:bookmarkStart w:id="0" w:name="_GoBack"/>
        <w:bookmarkEnd w:id="0"/>
        <w:r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октября 2016 г. № 800,</w:t>
        </w:r>
      </w:hyperlink>
      <w:r w:rsidRPr="001F0E90"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  <w:t> – коллегиальным органом, в который входят представители Минэкономики, Минфина, ОАО «Банк развития Республики Беларусь» и других государственных органов.</w:t>
      </w:r>
    </w:p>
    <w:p w:rsidR="00D31FC8" w:rsidRPr="001F0E90" w:rsidRDefault="006B578E" w:rsidP="001F0E90">
      <w:pPr>
        <w:shd w:val="clear" w:color="auto" w:fill="FFFFFF"/>
        <w:spacing w:after="180" w:line="240" w:lineRule="auto"/>
        <w:ind w:firstLine="567"/>
        <w:jc w:val="both"/>
        <w:rPr>
          <w:rFonts w:ascii="Cuprum" w:eastAsia="Times New Roman" w:hAnsi="Cuprum" w:cs="Times New Roman"/>
          <w:color w:val="2C2C33"/>
          <w:sz w:val="28"/>
          <w:szCs w:val="28"/>
          <w:lang w:eastAsia="ru-RU"/>
        </w:rPr>
      </w:pPr>
      <w:hyperlink r:id="rId10" w:tgtFrame="_blank" w:history="1">
        <w:r w:rsidR="00D31FC8"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Перечень государственных программ на 2021 – 2025 годы утвержден постановлением Совета Министров Республики Беларусь от 24 декабря 2019</w:t>
        </w:r>
        <w:r w:rsidR="00BD70EF">
          <w:rPr>
            <w:rFonts w:ascii="Cuprum" w:eastAsia="Times New Roman" w:hAnsi="Cuprum" w:cs="Times New Roman" w:hint="eastAsia"/>
            <w:color w:val="68378D"/>
            <w:sz w:val="28"/>
            <w:szCs w:val="28"/>
            <w:lang w:eastAsia="ru-RU"/>
          </w:rPr>
          <w:t> </w:t>
        </w:r>
        <w:r w:rsidR="00D31FC8"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г. № 759.</w:t>
        </w:r>
      </w:hyperlink>
    </w:p>
    <w:p w:rsidR="00D31FC8" w:rsidRPr="00D31FC8" w:rsidRDefault="006B578E" w:rsidP="001F0E90">
      <w:pPr>
        <w:shd w:val="clear" w:color="auto" w:fill="FFFFFF"/>
        <w:spacing w:after="180" w:line="240" w:lineRule="auto"/>
        <w:ind w:firstLine="567"/>
        <w:jc w:val="both"/>
        <w:rPr>
          <w:rFonts w:ascii="Comic Sans MS" w:hAnsi="Comic Sans MS"/>
          <w:sz w:val="24"/>
          <w:szCs w:val="24"/>
        </w:rPr>
      </w:pPr>
      <w:hyperlink r:id="rId11" w:tgtFrame="_blank" w:history="1">
        <w:r w:rsidR="00D31FC8" w:rsidRPr="001F0E90">
          <w:rPr>
            <w:rFonts w:ascii="Cuprum" w:eastAsia="Times New Roman" w:hAnsi="Cuprum" w:cs="Times New Roman"/>
            <w:color w:val="68378D"/>
            <w:sz w:val="28"/>
            <w:szCs w:val="28"/>
            <w:lang w:eastAsia="ru-RU"/>
          </w:rPr>
          <w:t>Государственные программы направлены на инновационное и научно-технологическое развитие, информатизацию общества и развитие транспортного потенциала, обеспечение энергетической и экологической безопасности, строительство и эффективное использование природных ресурсов, развитие социальной сферы (здравоохранения, образования, культуры).</w:t>
        </w:r>
      </w:hyperlink>
    </w:p>
    <w:sectPr w:rsidR="00D31FC8" w:rsidRPr="00D3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8"/>
    <w:rsid w:val="001F0E90"/>
    <w:rsid w:val="005F13F1"/>
    <w:rsid w:val="006B578E"/>
    <w:rsid w:val="00BD70EF"/>
    <w:rsid w:val="00D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B9689-A186-4F06-8D4A-B4E2D404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.by/uploads/files/gos-programmy/obsudi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conomy.gov.by/uploads/files/gos-programmy/PMin-51-2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onomy.gov.by/uploads/files/gos-programmy/uk-289-red.pdf" TargetMode="External"/><Relationship Id="rId11" Type="http://schemas.openxmlformats.org/officeDocument/2006/relationships/hyperlink" Target="http://economy.gov.by/uploads/files/gos-programmy/uk-289-red.pdf" TargetMode="External"/><Relationship Id="rId5" Type="http://schemas.openxmlformats.org/officeDocument/2006/relationships/hyperlink" Target="http://economy.gov.by/uploads/files/gos-programmy/Uk-106-v-nov-rad-10.01.2019.pdf" TargetMode="External"/><Relationship Id="rId10" Type="http://schemas.openxmlformats.org/officeDocument/2006/relationships/hyperlink" Target="http://economy.gov.by/uploads/files/gos-progr-2021-2025/Perechen-gosprogramm-PSM-759.pdf" TargetMode="External"/><Relationship Id="rId4" Type="http://schemas.openxmlformats.org/officeDocument/2006/relationships/hyperlink" Target="http://economy.gov.by/ru/gos_progr-ru/" TargetMode="External"/><Relationship Id="rId9" Type="http://schemas.openxmlformats.org/officeDocument/2006/relationships/hyperlink" Target="http://economy.gov.by/uploads/files/gos-programmy/PostSM-97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2021-07-08T18:02:00Z</dcterms:created>
  <dcterms:modified xsi:type="dcterms:W3CDTF">2021-11-15T16:43:00Z</dcterms:modified>
</cp:coreProperties>
</file>